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0" w:rsidRPr="0058705A" w:rsidRDefault="00384CA1" w:rsidP="00384CA1">
      <w:pPr>
        <w:jc w:val="center"/>
        <w:rPr>
          <w:b/>
        </w:rPr>
      </w:pPr>
      <w:r w:rsidRPr="0058705A">
        <w:rPr>
          <w:b/>
        </w:rPr>
        <w:t>NOMBRE DEL PROYECTO</w:t>
      </w:r>
    </w:p>
    <w:p w:rsidR="00384CA1" w:rsidRPr="0058705A" w:rsidRDefault="00134F3B" w:rsidP="00384CA1">
      <w:pPr>
        <w:jc w:val="center"/>
        <w:rPr>
          <w:b/>
        </w:rPr>
      </w:pPr>
      <w:r>
        <w:rPr>
          <w:b/>
        </w:rPr>
        <w:t xml:space="preserve">PODA DE ARBOLES, </w:t>
      </w:r>
      <w:r w:rsidR="00B33400">
        <w:rPr>
          <w:b/>
        </w:rPr>
        <w:t>MANTENIMIENTO DE ZONAS VERDES Y PINTURA DE BARANDAS DE PROTECCIÒN SOBRE LA QUEBRADA “LA HONDA”</w:t>
      </w:r>
    </w:p>
    <w:p w:rsidR="00B33400" w:rsidRPr="00242AE7" w:rsidRDefault="003E5AFC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El proyecto </w:t>
      </w:r>
      <w:r w:rsidR="00A512FD" w:rsidRPr="00242AE7">
        <w:rPr>
          <w:rFonts w:ascii="Arial" w:hAnsi="Arial" w:cs="Arial"/>
          <w:sz w:val="24"/>
          <w:szCs w:val="24"/>
        </w:rPr>
        <w:t xml:space="preserve"> </w:t>
      </w:r>
      <w:r w:rsidR="00A512FD" w:rsidRPr="00242AE7">
        <w:rPr>
          <w:rFonts w:ascii="Arial" w:hAnsi="Arial" w:cs="Arial"/>
          <w:b/>
          <w:sz w:val="24"/>
          <w:szCs w:val="24"/>
        </w:rPr>
        <w:t>“</w:t>
      </w:r>
      <w:r w:rsidR="005D7747" w:rsidRPr="00242AE7">
        <w:rPr>
          <w:rFonts w:ascii="Arial" w:hAnsi="Arial" w:cs="Arial"/>
          <w:b/>
          <w:sz w:val="24"/>
          <w:szCs w:val="24"/>
        </w:rPr>
        <w:t xml:space="preserve"> Poda de árboles, </w:t>
      </w:r>
      <w:r w:rsidR="00B33400" w:rsidRPr="00242AE7">
        <w:rPr>
          <w:rFonts w:ascii="Arial" w:hAnsi="Arial" w:cs="Arial"/>
          <w:b/>
          <w:sz w:val="24"/>
          <w:szCs w:val="24"/>
        </w:rPr>
        <w:t xml:space="preserve">Mantenimiento de zonas verdes y pintura de barandas de protección sobre la Quebrada La Honda”, </w:t>
      </w:r>
      <w:r w:rsidR="00A512FD" w:rsidRPr="00242AE7">
        <w:rPr>
          <w:rFonts w:ascii="Arial" w:hAnsi="Arial" w:cs="Arial"/>
          <w:sz w:val="24"/>
          <w:szCs w:val="24"/>
        </w:rPr>
        <w:t xml:space="preserve">tiene  por objeto hacer mantenimiento </w:t>
      </w:r>
      <w:r w:rsidR="00CE3AD0" w:rsidRPr="00242AE7">
        <w:rPr>
          <w:rFonts w:ascii="Arial" w:hAnsi="Arial" w:cs="Arial"/>
          <w:sz w:val="24"/>
          <w:szCs w:val="24"/>
        </w:rPr>
        <w:t xml:space="preserve">a ambos costados </w:t>
      </w:r>
      <w:r w:rsidR="00B33400" w:rsidRPr="00242AE7">
        <w:rPr>
          <w:rFonts w:ascii="Arial" w:hAnsi="Arial" w:cs="Arial"/>
          <w:sz w:val="24"/>
          <w:szCs w:val="24"/>
        </w:rPr>
        <w:t xml:space="preserve"> del recorrido de</w:t>
      </w:r>
      <w:r w:rsidR="00A512FD" w:rsidRPr="00242AE7">
        <w:rPr>
          <w:rFonts w:ascii="Arial" w:hAnsi="Arial" w:cs="Arial"/>
          <w:sz w:val="24"/>
          <w:szCs w:val="24"/>
        </w:rPr>
        <w:t xml:space="preserve"> la quebrada </w:t>
      </w:r>
      <w:r w:rsidR="00A512FD" w:rsidRPr="00242AE7">
        <w:rPr>
          <w:rFonts w:ascii="Arial" w:hAnsi="Arial" w:cs="Arial"/>
          <w:b/>
          <w:sz w:val="24"/>
          <w:szCs w:val="24"/>
        </w:rPr>
        <w:t>“La Honda”</w:t>
      </w:r>
      <w:r w:rsidR="00A512FD" w:rsidRPr="00242AE7">
        <w:rPr>
          <w:rFonts w:ascii="Arial" w:hAnsi="Arial" w:cs="Arial"/>
          <w:sz w:val="24"/>
          <w:szCs w:val="24"/>
        </w:rPr>
        <w:t xml:space="preserve">, </w:t>
      </w:r>
      <w:r w:rsidRPr="00242AE7">
        <w:rPr>
          <w:rFonts w:ascii="Arial" w:hAnsi="Arial" w:cs="Arial"/>
          <w:sz w:val="24"/>
          <w:szCs w:val="24"/>
        </w:rPr>
        <w:t xml:space="preserve"> en el trayecto comprendido entre  Carrer</w:t>
      </w:r>
      <w:r w:rsidR="00A512FD" w:rsidRPr="00242AE7">
        <w:rPr>
          <w:rFonts w:ascii="Arial" w:hAnsi="Arial" w:cs="Arial"/>
          <w:sz w:val="24"/>
          <w:szCs w:val="24"/>
        </w:rPr>
        <w:t>a</w:t>
      </w:r>
      <w:r w:rsidR="00DE5165" w:rsidRPr="00242AE7">
        <w:rPr>
          <w:rFonts w:ascii="Arial" w:hAnsi="Arial" w:cs="Arial"/>
          <w:sz w:val="24"/>
          <w:szCs w:val="24"/>
        </w:rPr>
        <w:t>s 30,</w:t>
      </w:r>
      <w:r w:rsidR="00BE1C25" w:rsidRPr="00242AE7">
        <w:rPr>
          <w:rFonts w:ascii="Arial" w:hAnsi="Arial" w:cs="Arial"/>
          <w:sz w:val="24"/>
          <w:szCs w:val="24"/>
        </w:rPr>
        <w:t xml:space="preserve"> </w:t>
      </w:r>
      <w:r w:rsidR="00733A15" w:rsidRPr="00242AE7">
        <w:rPr>
          <w:rFonts w:ascii="Arial" w:hAnsi="Arial" w:cs="Arial"/>
          <w:sz w:val="24"/>
          <w:szCs w:val="24"/>
        </w:rPr>
        <w:t xml:space="preserve"> 31 y </w:t>
      </w:r>
      <w:r w:rsidRPr="00242AE7">
        <w:rPr>
          <w:rFonts w:ascii="Arial" w:hAnsi="Arial" w:cs="Arial"/>
          <w:sz w:val="24"/>
          <w:szCs w:val="24"/>
        </w:rPr>
        <w:t xml:space="preserve"> 32, </w:t>
      </w:r>
      <w:r w:rsidR="00DE5165" w:rsidRPr="00242AE7">
        <w:rPr>
          <w:rFonts w:ascii="Arial" w:hAnsi="Arial" w:cs="Arial"/>
          <w:sz w:val="24"/>
          <w:szCs w:val="24"/>
        </w:rPr>
        <w:t xml:space="preserve">con calle 71 C, </w:t>
      </w:r>
      <w:r w:rsidR="00F5587F" w:rsidRPr="00242AE7">
        <w:rPr>
          <w:rFonts w:ascii="Arial" w:hAnsi="Arial" w:cs="Arial"/>
          <w:sz w:val="24"/>
          <w:szCs w:val="24"/>
        </w:rPr>
        <w:t>más</w:t>
      </w:r>
      <w:r w:rsidRPr="00242AE7">
        <w:rPr>
          <w:rFonts w:ascii="Arial" w:hAnsi="Arial" w:cs="Arial"/>
          <w:sz w:val="24"/>
          <w:szCs w:val="24"/>
        </w:rPr>
        <w:t xml:space="preserve"> exactamente el sector que delimita los barrios Raizal (Manrique) y Versalles Nº.1, </w:t>
      </w:r>
      <w:r w:rsidR="00B33400" w:rsidRPr="00242AE7">
        <w:rPr>
          <w:rFonts w:ascii="Arial" w:hAnsi="Arial" w:cs="Arial"/>
          <w:sz w:val="24"/>
          <w:szCs w:val="24"/>
        </w:rPr>
        <w:t xml:space="preserve">con el  fin de hacer poda ornamental </w:t>
      </w:r>
      <w:r w:rsidR="005D7747" w:rsidRPr="00242AE7">
        <w:rPr>
          <w:rFonts w:ascii="Arial" w:hAnsi="Arial" w:cs="Arial"/>
          <w:sz w:val="24"/>
          <w:szCs w:val="24"/>
        </w:rPr>
        <w:t xml:space="preserve">a los árboles </w:t>
      </w:r>
      <w:r w:rsidR="00242AE7" w:rsidRPr="00242AE7">
        <w:rPr>
          <w:rFonts w:ascii="Arial" w:hAnsi="Arial" w:cs="Arial"/>
          <w:sz w:val="24"/>
          <w:szCs w:val="24"/>
        </w:rPr>
        <w:t xml:space="preserve">que existen en este </w:t>
      </w:r>
      <w:r w:rsidR="00B33400" w:rsidRPr="00242AE7">
        <w:rPr>
          <w:rFonts w:ascii="Arial" w:hAnsi="Arial" w:cs="Arial"/>
          <w:sz w:val="24"/>
          <w:szCs w:val="24"/>
        </w:rPr>
        <w:t xml:space="preserve"> trayecto.</w:t>
      </w:r>
    </w:p>
    <w:p w:rsidR="00B33400" w:rsidRPr="00242AE7" w:rsidRDefault="00B33400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12FD" w:rsidRPr="00242AE7" w:rsidRDefault="005B6D57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Al mismo tiempo, comprende la </w:t>
      </w:r>
      <w:r w:rsidR="00CE3AD0" w:rsidRPr="00242AE7">
        <w:rPr>
          <w:rFonts w:ascii="Arial" w:hAnsi="Arial" w:cs="Arial"/>
          <w:sz w:val="24"/>
          <w:szCs w:val="24"/>
        </w:rPr>
        <w:t xml:space="preserve">lijada y </w:t>
      </w:r>
      <w:r w:rsidRPr="00242AE7">
        <w:rPr>
          <w:rFonts w:ascii="Arial" w:hAnsi="Arial" w:cs="Arial"/>
          <w:sz w:val="24"/>
          <w:szCs w:val="24"/>
        </w:rPr>
        <w:t>pint</w:t>
      </w:r>
      <w:r w:rsidR="00A9303D" w:rsidRPr="00242AE7">
        <w:rPr>
          <w:rFonts w:ascii="Arial" w:hAnsi="Arial" w:cs="Arial"/>
          <w:sz w:val="24"/>
          <w:szCs w:val="24"/>
        </w:rPr>
        <w:t xml:space="preserve">ada con </w:t>
      </w:r>
      <w:r w:rsidR="00CE3AD0" w:rsidRPr="00242AE7">
        <w:rPr>
          <w:rFonts w:ascii="Arial" w:hAnsi="Arial" w:cs="Arial"/>
          <w:sz w:val="24"/>
          <w:szCs w:val="24"/>
        </w:rPr>
        <w:t xml:space="preserve">pintura </w:t>
      </w:r>
      <w:r w:rsidR="00A9303D" w:rsidRPr="00242AE7">
        <w:rPr>
          <w:rFonts w:ascii="Arial" w:hAnsi="Arial" w:cs="Arial"/>
          <w:sz w:val="24"/>
          <w:szCs w:val="24"/>
        </w:rPr>
        <w:t xml:space="preserve"> antic</w:t>
      </w:r>
      <w:r w:rsidR="005D7747" w:rsidRPr="00242AE7">
        <w:rPr>
          <w:rFonts w:ascii="Arial" w:hAnsi="Arial" w:cs="Arial"/>
          <w:sz w:val="24"/>
          <w:szCs w:val="24"/>
        </w:rPr>
        <w:t xml:space="preserve">orrosiva fina, </w:t>
      </w:r>
      <w:r w:rsidR="00A9303D" w:rsidRPr="00242AE7">
        <w:rPr>
          <w:rFonts w:ascii="Arial" w:hAnsi="Arial" w:cs="Arial"/>
          <w:sz w:val="24"/>
          <w:szCs w:val="24"/>
        </w:rPr>
        <w:t xml:space="preserve">de las barandas o </w:t>
      </w:r>
      <w:r w:rsidRPr="00242AE7">
        <w:rPr>
          <w:rFonts w:ascii="Arial" w:hAnsi="Arial" w:cs="Arial"/>
          <w:sz w:val="24"/>
          <w:szCs w:val="24"/>
        </w:rPr>
        <w:t xml:space="preserve"> tubos metálicos que sirven de protección en igual trayecto, a fin de que no continúe el proceso de </w:t>
      </w:r>
      <w:r w:rsidR="00DE5165" w:rsidRPr="00242AE7">
        <w:rPr>
          <w:rFonts w:ascii="Arial" w:hAnsi="Arial" w:cs="Arial"/>
          <w:sz w:val="24"/>
          <w:szCs w:val="24"/>
        </w:rPr>
        <w:t>corrosión</w:t>
      </w:r>
      <w:r w:rsidR="00242AE7" w:rsidRPr="00242AE7">
        <w:rPr>
          <w:rFonts w:ascii="Arial" w:hAnsi="Arial" w:cs="Arial"/>
          <w:sz w:val="24"/>
          <w:szCs w:val="24"/>
        </w:rPr>
        <w:t xml:space="preserve">; </w:t>
      </w:r>
      <w:r w:rsidR="00DE5165" w:rsidRPr="00242AE7">
        <w:rPr>
          <w:rFonts w:ascii="Arial" w:hAnsi="Arial" w:cs="Arial"/>
          <w:sz w:val="24"/>
          <w:szCs w:val="24"/>
        </w:rPr>
        <w:t xml:space="preserve"> y la </w:t>
      </w:r>
      <w:r w:rsidR="00CE3AD0" w:rsidRPr="00242AE7">
        <w:rPr>
          <w:rFonts w:ascii="Arial" w:hAnsi="Arial" w:cs="Arial"/>
          <w:sz w:val="24"/>
          <w:szCs w:val="24"/>
        </w:rPr>
        <w:t>rocería y desmalezada</w:t>
      </w:r>
      <w:r w:rsidR="00DE5165" w:rsidRPr="00242AE7">
        <w:rPr>
          <w:rFonts w:ascii="Arial" w:hAnsi="Arial" w:cs="Arial"/>
          <w:sz w:val="24"/>
          <w:szCs w:val="24"/>
        </w:rPr>
        <w:t xml:space="preserve"> de ambas márgenes de l</w:t>
      </w:r>
      <w:r w:rsidR="00CE3AD0" w:rsidRPr="00242AE7">
        <w:rPr>
          <w:rFonts w:ascii="Arial" w:hAnsi="Arial" w:cs="Arial"/>
          <w:sz w:val="24"/>
          <w:szCs w:val="24"/>
        </w:rPr>
        <w:t>a quebrada en el mismo trayecto, a fin de proteger arbustos, jardín y “</w:t>
      </w:r>
      <w:proofErr w:type="spellStart"/>
      <w:r w:rsidR="00CE3AD0" w:rsidRPr="00242AE7">
        <w:rPr>
          <w:rFonts w:ascii="Arial" w:hAnsi="Arial" w:cs="Arial"/>
          <w:sz w:val="24"/>
          <w:szCs w:val="24"/>
        </w:rPr>
        <w:t>buenezas</w:t>
      </w:r>
      <w:proofErr w:type="spellEnd"/>
      <w:r w:rsidR="00CE3AD0" w:rsidRPr="00242AE7">
        <w:rPr>
          <w:rFonts w:ascii="Arial" w:hAnsi="Arial" w:cs="Arial"/>
          <w:sz w:val="24"/>
          <w:szCs w:val="24"/>
        </w:rPr>
        <w:t>”</w:t>
      </w:r>
      <w:r w:rsidR="005D7747" w:rsidRPr="00242AE7">
        <w:rPr>
          <w:rFonts w:ascii="Arial" w:hAnsi="Arial" w:cs="Arial"/>
          <w:sz w:val="24"/>
          <w:szCs w:val="24"/>
        </w:rPr>
        <w:t xml:space="preserve"> nativas </w:t>
      </w:r>
      <w:r w:rsidR="00CE3AD0" w:rsidRPr="00242AE7">
        <w:rPr>
          <w:rFonts w:ascii="Arial" w:hAnsi="Arial" w:cs="Arial"/>
          <w:sz w:val="24"/>
          <w:szCs w:val="24"/>
        </w:rPr>
        <w:t xml:space="preserve"> que allí existen para ornamentación y protección.</w:t>
      </w:r>
    </w:p>
    <w:p w:rsidR="00F5587F" w:rsidRPr="00242AE7" w:rsidRDefault="00F5587F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D57" w:rsidRPr="00242AE7" w:rsidRDefault="005B6D57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6D57" w:rsidRPr="00242AE7" w:rsidRDefault="005B6D57" w:rsidP="00183B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Desde los lineamientos que se proponen cumplir la administración Municipal de Medellín  en el Plan</w:t>
      </w:r>
      <w:r w:rsidR="00183B6A" w:rsidRPr="00242AE7">
        <w:rPr>
          <w:rFonts w:ascii="Arial" w:hAnsi="Arial" w:cs="Arial"/>
          <w:sz w:val="24"/>
          <w:szCs w:val="24"/>
        </w:rPr>
        <w:t xml:space="preserve"> </w:t>
      </w:r>
      <w:r w:rsidRPr="00242AE7">
        <w:rPr>
          <w:rFonts w:ascii="Arial" w:hAnsi="Arial" w:cs="Arial"/>
          <w:sz w:val="24"/>
          <w:szCs w:val="24"/>
        </w:rPr>
        <w:t xml:space="preserve">Desarrollo </w:t>
      </w:r>
      <w:r w:rsidR="00183B6A" w:rsidRPr="00242AE7">
        <w:rPr>
          <w:rFonts w:ascii="Arial" w:hAnsi="Arial" w:cs="Arial"/>
          <w:sz w:val="24"/>
          <w:szCs w:val="24"/>
        </w:rPr>
        <w:t xml:space="preserve">en materia ambiental, </w:t>
      </w:r>
      <w:r w:rsidRPr="00242AE7">
        <w:rPr>
          <w:rFonts w:ascii="Arial" w:hAnsi="Arial" w:cs="Arial"/>
          <w:sz w:val="24"/>
          <w:szCs w:val="24"/>
        </w:rPr>
        <w:t xml:space="preserve">coincide con Empresas Públicas de Medellín en cumplir el objetivo de contribuir  en la </w:t>
      </w:r>
      <w:r w:rsidR="00183B6A" w:rsidRPr="00242AE7">
        <w:rPr>
          <w:rFonts w:ascii="Arial" w:hAnsi="Arial" w:cs="Arial"/>
          <w:sz w:val="24"/>
          <w:szCs w:val="24"/>
        </w:rPr>
        <w:t>prevención</w:t>
      </w:r>
      <w:r w:rsidRPr="00242AE7">
        <w:rPr>
          <w:rFonts w:ascii="Arial" w:hAnsi="Arial" w:cs="Arial"/>
          <w:sz w:val="24"/>
          <w:szCs w:val="24"/>
        </w:rPr>
        <w:t xml:space="preserve"> de desastres y fomentar la</w:t>
      </w:r>
      <w:r w:rsidR="00183B6A" w:rsidRPr="00242AE7">
        <w:rPr>
          <w:rFonts w:ascii="Arial" w:hAnsi="Arial" w:cs="Arial"/>
          <w:sz w:val="24"/>
          <w:szCs w:val="24"/>
        </w:rPr>
        <w:t xml:space="preserve"> </w:t>
      </w:r>
      <w:r w:rsidRPr="00242AE7">
        <w:rPr>
          <w:rFonts w:ascii="Arial" w:hAnsi="Arial" w:cs="Arial"/>
          <w:sz w:val="24"/>
          <w:szCs w:val="24"/>
        </w:rPr>
        <w:t xml:space="preserve">Participación Comunitaria en la </w:t>
      </w:r>
      <w:r w:rsidR="00183B6A" w:rsidRPr="00242AE7">
        <w:rPr>
          <w:rFonts w:ascii="Arial" w:hAnsi="Arial" w:cs="Arial"/>
          <w:sz w:val="24"/>
          <w:szCs w:val="24"/>
        </w:rPr>
        <w:t xml:space="preserve">identificación y prevención de situaciones que pueden ser causales de futuros desastres; y en </w:t>
      </w:r>
      <w:r w:rsidR="00CE3AD0" w:rsidRPr="00242AE7">
        <w:rPr>
          <w:rFonts w:ascii="Arial" w:hAnsi="Arial" w:cs="Arial"/>
          <w:sz w:val="24"/>
          <w:szCs w:val="24"/>
        </w:rPr>
        <w:t xml:space="preserve">la protección de cuencas y </w:t>
      </w:r>
      <w:proofErr w:type="spellStart"/>
      <w:r w:rsidR="00CE3AD0" w:rsidRPr="00242AE7">
        <w:rPr>
          <w:rFonts w:ascii="Arial" w:hAnsi="Arial" w:cs="Arial"/>
          <w:sz w:val="24"/>
          <w:szCs w:val="24"/>
        </w:rPr>
        <w:t>microcuencas</w:t>
      </w:r>
      <w:proofErr w:type="spellEnd"/>
      <w:r w:rsidR="00CE3AD0" w:rsidRPr="00242AE7">
        <w:rPr>
          <w:rFonts w:ascii="Arial" w:hAnsi="Arial" w:cs="Arial"/>
          <w:sz w:val="24"/>
          <w:szCs w:val="24"/>
        </w:rPr>
        <w:t>.</w:t>
      </w:r>
      <w:r w:rsidR="00183B6A" w:rsidRPr="00242AE7">
        <w:rPr>
          <w:rFonts w:ascii="Arial" w:hAnsi="Arial" w:cs="Arial"/>
          <w:sz w:val="24"/>
          <w:szCs w:val="24"/>
        </w:rPr>
        <w:t xml:space="preserve"> </w:t>
      </w:r>
    </w:p>
    <w:p w:rsidR="00183B6A" w:rsidRPr="00242AE7" w:rsidRDefault="00183B6A" w:rsidP="00183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2FD4" w:rsidRPr="00242AE7" w:rsidRDefault="00522FD4" w:rsidP="0012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Un tercer elemento es e</w:t>
      </w:r>
      <w:r w:rsidR="005B6D57" w:rsidRPr="00242AE7">
        <w:rPr>
          <w:rFonts w:ascii="Arial" w:hAnsi="Arial" w:cs="Arial"/>
          <w:sz w:val="24"/>
          <w:szCs w:val="24"/>
        </w:rPr>
        <w:t>l fortalecimiento de las organizaciones</w:t>
      </w:r>
      <w:r w:rsidRPr="00242AE7">
        <w:rPr>
          <w:rFonts w:ascii="Arial" w:hAnsi="Arial" w:cs="Arial"/>
          <w:sz w:val="24"/>
          <w:szCs w:val="24"/>
        </w:rPr>
        <w:t xml:space="preserve"> </w:t>
      </w:r>
      <w:r w:rsidRPr="00242AE7">
        <w:rPr>
          <w:rFonts w:ascii="Arial" w:hAnsi="Arial" w:cs="Arial"/>
          <w:sz w:val="24"/>
          <w:szCs w:val="24"/>
        </w:rPr>
        <w:tab/>
        <w:t xml:space="preserve">propias de la población vulnerable como es la </w:t>
      </w:r>
      <w:r w:rsidR="00126BC1" w:rsidRPr="00242AE7">
        <w:rPr>
          <w:rFonts w:ascii="Arial" w:hAnsi="Arial" w:cs="Arial"/>
          <w:sz w:val="24"/>
          <w:szCs w:val="24"/>
        </w:rPr>
        <w:t>afro descendiente</w:t>
      </w:r>
      <w:r w:rsidR="00A9303D" w:rsidRPr="00242AE7">
        <w:rPr>
          <w:rFonts w:ascii="Arial" w:hAnsi="Arial" w:cs="Arial"/>
          <w:sz w:val="24"/>
          <w:szCs w:val="24"/>
        </w:rPr>
        <w:t xml:space="preserve"> residente en el sector</w:t>
      </w:r>
      <w:r w:rsidR="00126BC1" w:rsidRPr="00242AE7">
        <w:rPr>
          <w:rFonts w:ascii="Arial" w:hAnsi="Arial" w:cs="Arial"/>
          <w:sz w:val="24"/>
          <w:szCs w:val="24"/>
        </w:rPr>
        <w:t xml:space="preserve">, como es en este caso la </w:t>
      </w:r>
      <w:r w:rsidR="00A9303D" w:rsidRPr="00242AE7">
        <w:rPr>
          <w:rFonts w:ascii="Arial" w:hAnsi="Arial" w:cs="Arial"/>
          <w:sz w:val="24"/>
          <w:szCs w:val="24"/>
        </w:rPr>
        <w:t xml:space="preserve">perteneciente a la </w:t>
      </w:r>
      <w:r w:rsidR="00126BC1" w:rsidRPr="00242AE7">
        <w:rPr>
          <w:rFonts w:ascii="Arial" w:hAnsi="Arial" w:cs="Arial"/>
          <w:sz w:val="24"/>
          <w:szCs w:val="24"/>
        </w:rPr>
        <w:t xml:space="preserve"> </w:t>
      </w:r>
      <w:r w:rsidR="00A9303D" w:rsidRPr="00242AE7">
        <w:rPr>
          <w:rFonts w:ascii="Arial" w:hAnsi="Arial" w:cs="Arial"/>
          <w:sz w:val="24"/>
          <w:szCs w:val="24"/>
        </w:rPr>
        <w:t>“</w:t>
      </w:r>
      <w:r w:rsidR="00126BC1" w:rsidRPr="00242AE7">
        <w:rPr>
          <w:rFonts w:ascii="Arial" w:eastAsia="Calibri" w:hAnsi="Arial" w:cs="Arial"/>
          <w:snapToGrid w:val="0"/>
          <w:sz w:val="24"/>
          <w:szCs w:val="24"/>
        </w:rPr>
        <w:t xml:space="preserve">Organización de Comunidades </w:t>
      </w:r>
      <w:proofErr w:type="spellStart"/>
      <w:r w:rsidR="00126BC1" w:rsidRPr="00242AE7">
        <w:rPr>
          <w:rFonts w:ascii="Arial" w:eastAsia="Calibri" w:hAnsi="Arial" w:cs="Arial"/>
          <w:snapToGrid w:val="0"/>
          <w:sz w:val="24"/>
          <w:szCs w:val="24"/>
        </w:rPr>
        <w:t>Plurietnicas</w:t>
      </w:r>
      <w:proofErr w:type="spellEnd"/>
      <w:r w:rsidR="00126BC1" w:rsidRPr="00242AE7">
        <w:rPr>
          <w:rFonts w:ascii="Arial" w:eastAsia="Calibri" w:hAnsi="Arial" w:cs="Arial"/>
          <w:snapToGrid w:val="0"/>
          <w:sz w:val="24"/>
          <w:szCs w:val="24"/>
        </w:rPr>
        <w:t xml:space="preserve"> ORCOPLUS</w:t>
      </w:r>
      <w:r w:rsidR="00A9303D" w:rsidRPr="00242AE7">
        <w:rPr>
          <w:rFonts w:ascii="Arial" w:hAnsi="Arial" w:cs="Arial"/>
          <w:snapToGrid w:val="0"/>
          <w:sz w:val="24"/>
          <w:szCs w:val="24"/>
        </w:rPr>
        <w:t>”</w:t>
      </w:r>
      <w:r w:rsidR="00126BC1" w:rsidRPr="00242AE7">
        <w:rPr>
          <w:rFonts w:ascii="Arial" w:hAnsi="Arial" w:cs="Arial"/>
          <w:snapToGrid w:val="0"/>
          <w:sz w:val="24"/>
          <w:szCs w:val="24"/>
        </w:rPr>
        <w:t xml:space="preserve">, conformada por personas </w:t>
      </w:r>
      <w:r w:rsidR="00DE5165" w:rsidRPr="00242AE7">
        <w:rPr>
          <w:rFonts w:ascii="Arial" w:hAnsi="Arial" w:cs="Arial"/>
          <w:snapToGrid w:val="0"/>
          <w:sz w:val="24"/>
          <w:szCs w:val="24"/>
        </w:rPr>
        <w:t xml:space="preserve">que viven </w:t>
      </w:r>
      <w:r w:rsidR="00A9303D" w:rsidRPr="00242AE7">
        <w:rPr>
          <w:rFonts w:ascii="Arial" w:hAnsi="Arial" w:cs="Arial"/>
          <w:snapToGrid w:val="0"/>
          <w:sz w:val="24"/>
          <w:szCs w:val="24"/>
        </w:rPr>
        <w:t xml:space="preserve"> allí</w:t>
      </w:r>
      <w:r w:rsidR="00126BC1" w:rsidRPr="00242AE7">
        <w:rPr>
          <w:rFonts w:ascii="Arial" w:hAnsi="Arial" w:cs="Arial"/>
          <w:snapToGrid w:val="0"/>
          <w:sz w:val="24"/>
          <w:szCs w:val="24"/>
        </w:rPr>
        <w:t xml:space="preserve">, </w:t>
      </w:r>
      <w:r w:rsidR="00A9303D" w:rsidRPr="00242AE7">
        <w:rPr>
          <w:rFonts w:ascii="Arial" w:hAnsi="Arial" w:cs="Arial"/>
          <w:snapToGrid w:val="0"/>
          <w:sz w:val="24"/>
          <w:szCs w:val="24"/>
        </w:rPr>
        <w:t xml:space="preserve">que además de tener sentido de pertenencia por su quebrada, requieren de empleo  y este mantenimiento generaría alguna trabajo </w:t>
      </w:r>
      <w:r w:rsidR="00126BC1" w:rsidRPr="00242AE7">
        <w:rPr>
          <w:rFonts w:ascii="Arial" w:hAnsi="Arial" w:cs="Arial"/>
          <w:snapToGrid w:val="0"/>
          <w:sz w:val="24"/>
          <w:szCs w:val="24"/>
        </w:rPr>
        <w:t xml:space="preserve"> para la misma gente de la comunidad.</w:t>
      </w:r>
    </w:p>
    <w:p w:rsidR="00126BC1" w:rsidRPr="00242AE7" w:rsidRDefault="00126BC1" w:rsidP="00126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5165" w:rsidRPr="00242AE7" w:rsidRDefault="00DE5165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1A3464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ANTECEDENTES:</w:t>
      </w:r>
    </w:p>
    <w:p w:rsidR="001C3148" w:rsidRPr="00242AE7" w:rsidRDefault="001C3148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64" w:rsidRPr="00242AE7" w:rsidRDefault="001A3464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La quebrada La Honda, recorre varios barrios del sector nororiental del Municipio de Medellín </w:t>
      </w:r>
      <w:r w:rsidR="001C3148" w:rsidRPr="00242AE7">
        <w:rPr>
          <w:rFonts w:ascii="Arial" w:hAnsi="Arial" w:cs="Arial"/>
          <w:sz w:val="24"/>
          <w:szCs w:val="24"/>
        </w:rPr>
        <w:t xml:space="preserve">y en los retiros de ambos costados, crecen malezas, grama y arbustos que requieren labores de mantenimiento y poda, no solo </w:t>
      </w:r>
      <w:r w:rsidR="00756B08" w:rsidRPr="00242AE7">
        <w:rPr>
          <w:rFonts w:ascii="Arial" w:hAnsi="Arial" w:cs="Arial"/>
          <w:sz w:val="24"/>
          <w:szCs w:val="24"/>
        </w:rPr>
        <w:t xml:space="preserve">como parte ornamental, sino para que los arbustos con sus largas ramas no obstaculicen la corriente del agua, formando “tupias” que pudieran  ser generadoras de </w:t>
      </w:r>
      <w:r w:rsidR="005D7747" w:rsidRPr="00242AE7">
        <w:rPr>
          <w:rFonts w:ascii="Arial" w:hAnsi="Arial" w:cs="Arial"/>
          <w:sz w:val="24"/>
          <w:szCs w:val="24"/>
        </w:rPr>
        <w:t>inundaciones.</w:t>
      </w:r>
    </w:p>
    <w:p w:rsidR="00756B08" w:rsidRPr="00242AE7" w:rsidRDefault="00756B08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B08" w:rsidRPr="00242AE7" w:rsidRDefault="00756B08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Por la </w:t>
      </w:r>
      <w:r w:rsidR="005D7747" w:rsidRPr="00242AE7">
        <w:rPr>
          <w:rFonts w:ascii="Arial" w:hAnsi="Arial" w:cs="Arial"/>
          <w:sz w:val="24"/>
          <w:szCs w:val="24"/>
        </w:rPr>
        <w:t>profundidad</w:t>
      </w:r>
      <w:r w:rsidRPr="00242AE7">
        <w:rPr>
          <w:rFonts w:ascii="Arial" w:hAnsi="Arial" w:cs="Arial"/>
          <w:sz w:val="24"/>
          <w:szCs w:val="24"/>
        </w:rPr>
        <w:t xml:space="preserve"> de su lecho a lo largo de su recorrido y para evitar  riesgos de accidentes para niños y habitantes de las viviendas que se encuentran en ambos costados, se construyeron barandas de protección que con el</w:t>
      </w:r>
      <w:r w:rsidR="005D7747" w:rsidRPr="00242AE7">
        <w:rPr>
          <w:rFonts w:ascii="Arial" w:hAnsi="Arial" w:cs="Arial"/>
          <w:sz w:val="24"/>
          <w:szCs w:val="24"/>
        </w:rPr>
        <w:t xml:space="preserve"> accionar </w:t>
      </w:r>
      <w:r w:rsidR="005D7747" w:rsidRPr="00242AE7">
        <w:rPr>
          <w:rFonts w:ascii="Arial" w:hAnsi="Arial" w:cs="Arial"/>
          <w:sz w:val="24"/>
          <w:szCs w:val="24"/>
        </w:rPr>
        <w:lastRenderedPageBreak/>
        <w:t xml:space="preserve">del tiempo se corroen; han perdido </w:t>
      </w:r>
      <w:r w:rsidRPr="00242AE7">
        <w:rPr>
          <w:rFonts w:ascii="Arial" w:hAnsi="Arial" w:cs="Arial"/>
          <w:sz w:val="24"/>
          <w:szCs w:val="24"/>
        </w:rPr>
        <w:t xml:space="preserve"> su pintura y por oxidación se </w:t>
      </w:r>
      <w:r w:rsidR="005D7747" w:rsidRPr="00242AE7">
        <w:rPr>
          <w:rFonts w:ascii="Arial" w:hAnsi="Arial" w:cs="Arial"/>
          <w:sz w:val="24"/>
          <w:szCs w:val="24"/>
        </w:rPr>
        <w:t>están deteriorando</w:t>
      </w:r>
      <w:r w:rsidRPr="00242AE7">
        <w:rPr>
          <w:rFonts w:ascii="Arial" w:hAnsi="Arial" w:cs="Arial"/>
          <w:sz w:val="24"/>
          <w:szCs w:val="24"/>
        </w:rPr>
        <w:t>.</w:t>
      </w:r>
    </w:p>
    <w:p w:rsidR="00756B08" w:rsidRPr="00242AE7" w:rsidRDefault="00756B08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148" w:rsidRPr="00242AE7" w:rsidRDefault="001C3148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3464" w:rsidRPr="00242AE7" w:rsidRDefault="001A3464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Es por esta razón, que el Municipio de Medellín ha realizado mantenimiento</w:t>
      </w:r>
      <w:r w:rsidR="005D7747" w:rsidRPr="00242AE7">
        <w:rPr>
          <w:rFonts w:ascii="Arial" w:hAnsi="Arial" w:cs="Arial"/>
          <w:sz w:val="24"/>
          <w:szCs w:val="24"/>
        </w:rPr>
        <w:t>s</w:t>
      </w:r>
      <w:r w:rsidRPr="00242AE7">
        <w:rPr>
          <w:rFonts w:ascii="Arial" w:hAnsi="Arial" w:cs="Arial"/>
          <w:sz w:val="24"/>
          <w:szCs w:val="24"/>
        </w:rPr>
        <w:t xml:space="preserve"> periódico</w:t>
      </w:r>
      <w:r w:rsidR="005D7747" w:rsidRPr="00242AE7">
        <w:rPr>
          <w:rFonts w:ascii="Arial" w:hAnsi="Arial" w:cs="Arial"/>
          <w:sz w:val="24"/>
          <w:szCs w:val="24"/>
        </w:rPr>
        <w:t>s</w:t>
      </w:r>
      <w:r w:rsidRPr="00242AE7">
        <w:rPr>
          <w:rFonts w:ascii="Arial" w:hAnsi="Arial" w:cs="Arial"/>
          <w:sz w:val="24"/>
          <w:szCs w:val="24"/>
        </w:rPr>
        <w:t xml:space="preserve"> a dicha afluente del rio Medellín, especialmente en la parte arriba descrita que se encuentra a cielo abierto</w:t>
      </w:r>
      <w:r w:rsidR="00756B08" w:rsidRPr="00242AE7">
        <w:rPr>
          <w:rFonts w:ascii="Arial" w:hAnsi="Arial" w:cs="Arial"/>
          <w:sz w:val="24"/>
          <w:szCs w:val="24"/>
        </w:rPr>
        <w:t>, pero h</w:t>
      </w:r>
      <w:r w:rsidRPr="00242AE7">
        <w:rPr>
          <w:rFonts w:ascii="Arial" w:hAnsi="Arial" w:cs="Arial"/>
          <w:sz w:val="24"/>
          <w:szCs w:val="24"/>
        </w:rPr>
        <w:t>ace ya varios años que el munici</w:t>
      </w:r>
      <w:r w:rsidR="00756B08" w:rsidRPr="00242AE7">
        <w:rPr>
          <w:rFonts w:ascii="Arial" w:hAnsi="Arial" w:cs="Arial"/>
          <w:sz w:val="24"/>
          <w:szCs w:val="24"/>
        </w:rPr>
        <w:t>pio no hace dicho mantenimiento.</w:t>
      </w: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1A3464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PROBLEMA O NECESIDAD</w:t>
      </w:r>
    </w:p>
    <w:p w:rsidR="00A7236F" w:rsidRPr="00242AE7" w:rsidRDefault="00A7236F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0945" w:rsidRPr="00242AE7" w:rsidRDefault="005D7747" w:rsidP="00D74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La quebrada La Honda</w:t>
      </w:r>
      <w:r w:rsidR="00A7236F" w:rsidRPr="00242AE7">
        <w:rPr>
          <w:rFonts w:ascii="Arial" w:hAnsi="Arial" w:cs="Arial"/>
          <w:b/>
          <w:sz w:val="24"/>
          <w:szCs w:val="24"/>
        </w:rPr>
        <w:t xml:space="preserve"> </w:t>
      </w:r>
      <w:r w:rsidR="00D74D3D" w:rsidRPr="00242AE7">
        <w:rPr>
          <w:rFonts w:ascii="Arial" w:hAnsi="Arial" w:cs="Arial"/>
          <w:b/>
          <w:sz w:val="24"/>
          <w:szCs w:val="24"/>
        </w:rPr>
        <w:t>hace su recorrido, delimitando los barrios El Raizal (en Manrique) y Versalles Numero 1.</w:t>
      </w:r>
      <w:r w:rsidR="00D74D3D" w:rsidRPr="00242AE7">
        <w:rPr>
          <w:rFonts w:ascii="Arial" w:hAnsi="Arial" w:cs="Arial"/>
          <w:sz w:val="24"/>
          <w:szCs w:val="24"/>
        </w:rPr>
        <w:t xml:space="preserve"> Y en la parte alta, hace su recorrido a cielo abierto, con </w:t>
      </w:r>
      <w:r w:rsidRPr="00242AE7">
        <w:rPr>
          <w:rFonts w:ascii="Arial" w:hAnsi="Arial" w:cs="Arial"/>
          <w:sz w:val="24"/>
          <w:szCs w:val="24"/>
        </w:rPr>
        <w:t xml:space="preserve">unos </w:t>
      </w:r>
      <w:r w:rsidR="00D74D3D" w:rsidRPr="00242AE7">
        <w:rPr>
          <w:rFonts w:ascii="Arial" w:hAnsi="Arial" w:cs="Arial"/>
          <w:sz w:val="24"/>
          <w:szCs w:val="24"/>
        </w:rPr>
        <w:t>retiro</w:t>
      </w:r>
      <w:r w:rsidRPr="00242AE7">
        <w:rPr>
          <w:rFonts w:ascii="Arial" w:hAnsi="Arial" w:cs="Arial"/>
          <w:sz w:val="24"/>
          <w:szCs w:val="24"/>
        </w:rPr>
        <w:t>s</w:t>
      </w:r>
      <w:r w:rsidR="00D74D3D" w:rsidRPr="00242AE7">
        <w:rPr>
          <w:rFonts w:ascii="Arial" w:hAnsi="Arial" w:cs="Arial"/>
          <w:sz w:val="24"/>
          <w:szCs w:val="24"/>
        </w:rPr>
        <w:t xml:space="preserve"> en ambos costados, que están  poblados de vegetación que requiere de mantenimiento.</w:t>
      </w:r>
    </w:p>
    <w:p w:rsidR="00D74D3D" w:rsidRPr="00242AE7" w:rsidRDefault="00D74D3D" w:rsidP="00D74D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90" w:rsidRPr="00242AE7" w:rsidRDefault="001A3464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La necesidad se presenta en el trayecto comprendido entre </w:t>
      </w:r>
      <w:r w:rsidR="00695990" w:rsidRPr="00242AE7">
        <w:rPr>
          <w:rFonts w:ascii="Arial" w:hAnsi="Arial" w:cs="Arial"/>
          <w:sz w:val="24"/>
          <w:szCs w:val="24"/>
        </w:rPr>
        <w:t xml:space="preserve">las carreras 30, 31 y 32, con la calle 71 C.barrios Raizal (Manrique), y Versalles Nº.1, que es el sector donde </w:t>
      </w:r>
      <w:r w:rsidR="0026797E" w:rsidRPr="00242AE7">
        <w:rPr>
          <w:rFonts w:ascii="Arial" w:hAnsi="Arial" w:cs="Arial"/>
          <w:sz w:val="24"/>
          <w:szCs w:val="24"/>
        </w:rPr>
        <w:t>se encuentra</w:t>
      </w:r>
      <w:r w:rsidR="00756B08" w:rsidRPr="00242AE7">
        <w:rPr>
          <w:rFonts w:ascii="Arial" w:hAnsi="Arial" w:cs="Arial"/>
          <w:sz w:val="24"/>
          <w:szCs w:val="24"/>
        </w:rPr>
        <w:t xml:space="preserve"> la quebrada a cielo abierto y </w:t>
      </w:r>
      <w:r w:rsidR="00D74D3D" w:rsidRPr="00242AE7">
        <w:rPr>
          <w:rFonts w:ascii="Arial" w:hAnsi="Arial" w:cs="Arial"/>
          <w:sz w:val="24"/>
          <w:szCs w:val="24"/>
        </w:rPr>
        <w:t xml:space="preserve">en ambos costados han crecido en abundancia malezas,  y </w:t>
      </w:r>
      <w:r w:rsidR="0026797E" w:rsidRPr="00242AE7">
        <w:rPr>
          <w:rFonts w:ascii="Arial" w:hAnsi="Arial" w:cs="Arial"/>
          <w:sz w:val="24"/>
          <w:szCs w:val="24"/>
        </w:rPr>
        <w:t xml:space="preserve"> </w:t>
      </w:r>
      <w:r w:rsidR="00D74D3D" w:rsidRPr="00242AE7">
        <w:rPr>
          <w:rFonts w:ascii="Arial" w:hAnsi="Arial" w:cs="Arial"/>
          <w:sz w:val="24"/>
          <w:szCs w:val="24"/>
        </w:rPr>
        <w:t xml:space="preserve">los arbustos tiene largas ramas que llegan hasta el lecho de la quebrada y requieren de una poda ornamental y de protección. </w:t>
      </w:r>
    </w:p>
    <w:p w:rsidR="00D74D3D" w:rsidRPr="00242AE7" w:rsidRDefault="00D74D3D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Las barandas metálicas que protegen el lecho en ambos costados, requieren de mantenimiento</w:t>
      </w:r>
      <w:r w:rsidR="005D7747" w:rsidRPr="00242AE7">
        <w:rPr>
          <w:rFonts w:ascii="Arial" w:hAnsi="Arial" w:cs="Arial"/>
          <w:sz w:val="24"/>
          <w:szCs w:val="24"/>
        </w:rPr>
        <w:t xml:space="preserve">, </w:t>
      </w:r>
      <w:r w:rsidRPr="00242AE7">
        <w:rPr>
          <w:rFonts w:ascii="Arial" w:hAnsi="Arial" w:cs="Arial"/>
          <w:sz w:val="24"/>
          <w:szCs w:val="24"/>
        </w:rPr>
        <w:t xml:space="preserve"> con</w:t>
      </w:r>
      <w:r w:rsidR="005D7747" w:rsidRPr="00242AE7">
        <w:rPr>
          <w:rFonts w:ascii="Arial" w:hAnsi="Arial" w:cs="Arial"/>
          <w:sz w:val="24"/>
          <w:szCs w:val="24"/>
        </w:rPr>
        <w:t xml:space="preserve">sistente </w:t>
      </w:r>
      <w:r w:rsidRPr="00242AE7">
        <w:rPr>
          <w:rFonts w:ascii="Arial" w:hAnsi="Arial" w:cs="Arial"/>
          <w:sz w:val="24"/>
          <w:szCs w:val="24"/>
        </w:rPr>
        <w:t xml:space="preserve"> e</w:t>
      </w:r>
      <w:r w:rsidR="005D7747" w:rsidRPr="00242AE7">
        <w:rPr>
          <w:rFonts w:ascii="Arial" w:hAnsi="Arial" w:cs="Arial"/>
          <w:sz w:val="24"/>
          <w:szCs w:val="24"/>
        </w:rPr>
        <w:t>n</w:t>
      </w:r>
      <w:r w:rsidRPr="00242AE7">
        <w:rPr>
          <w:rFonts w:ascii="Arial" w:hAnsi="Arial" w:cs="Arial"/>
          <w:sz w:val="24"/>
          <w:szCs w:val="24"/>
        </w:rPr>
        <w:t xml:space="preserve"> lijada y pintada con</w:t>
      </w:r>
      <w:r w:rsidR="005D7747" w:rsidRPr="00242AE7">
        <w:rPr>
          <w:rFonts w:ascii="Arial" w:hAnsi="Arial" w:cs="Arial"/>
          <w:sz w:val="24"/>
          <w:szCs w:val="24"/>
        </w:rPr>
        <w:t xml:space="preserve"> pintura </w:t>
      </w:r>
      <w:r w:rsidRPr="00242AE7">
        <w:rPr>
          <w:rFonts w:ascii="Arial" w:hAnsi="Arial" w:cs="Arial"/>
          <w:sz w:val="24"/>
          <w:szCs w:val="24"/>
        </w:rPr>
        <w:t xml:space="preserve"> anticorrosiva</w:t>
      </w:r>
      <w:r w:rsidR="005D7747" w:rsidRPr="00242AE7">
        <w:rPr>
          <w:rFonts w:ascii="Arial" w:hAnsi="Arial" w:cs="Arial"/>
          <w:sz w:val="24"/>
          <w:szCs w:val="24"/>
        </w:rPr>
        <w:t xml:space="preserve"> fina</w:t>
      </w:r>
      <w:r w:rsidRPr="00242AE7">
        <w:rPr>
          <w:rFonts w:ascii="Arial" w:hAnsi="Arial" w:cs="Arial"/>
          <w:sz w:val="24"/>
          <w:szCs w:val="24"/>
        </w:rPr>
        <w:t>, para evitar su deterioro.</w:t>
      </w:r>
    </w:p>
    <w:p w:rsidR="00D74D3D" w:rsidRPr="00242AE7" w:rsidRDefault="00D74D3D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90" w:rsidRPr="00242AE7" w:rsidRDefault="00695990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POBLACION OBJETIVO</w:t>
      </w:r>
    </w:p>
    <w:p w:rsidR="00600945" w:rsidRPr="00242AE7" w:rsidRDefault="00600945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90" w:rsidRPr="00242AE7" w:rsidRDefault="00695990" w:rsidP="001A3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Los habitantes de todos los barrios rivereños a esta quebrada que recorre desde la parte alta de Manrique,</w:t>
      </w:r>
      <w:r w:rsidR="00600945" w:rsidRPr="00242AE7">
        <w:rPr>
          <w:rFonts w:ascii="Arial" w:hAnsi="Arial" w:cs="Arial"/>
          <w:sz w:val="24"/>
          <w:szCs w:val="24"/>
        </w:rPr>
        <w:t xml:space="preserve"> Villahermosa y demás barrios, </w:t>
      </w:r>
      <w:r w:rsidRPr="00242AE7">
        <w:rPr>
          <w:rFonts w:ascii="Arial" w:hAnsi="Arial" w:cs="Arial"/>
          <w:sz w:val="24"/>
          <w:szCs w:val="24"/>
        </w:rPr>
        <w:t xml:space="preserve"> pasando por el jardín botánico Joaquín Antonio Uribe, hasta desembocar en el rio Medellín.</w:t>
      </w: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95990" w:rsidRPr="00242AE7" w:rsidRDefault="00695990" w:rsidP="006959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QUE SE QUIERE LOGRAR CON EL PROYECTO:</w:t>
      </w:r>
    </w:p>
    <w:p w:rsidR="00FE781B" w:rsidRPr="00242AE7" w:rsidRDefault="00FE781B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5990" w:rsidRPr="00242AE7" w:rsidRDefault="00695990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Contribuir efectivamente con</w:t>
      </w:r>
      <w:r w:rsidR="00FE781B" w:rsidRPr="00242AE7">
        <w:rPr>
          <w:rFonts w:ascii="Arial" w:hAnsi="Arial" w:cs="Arial"/>
          <w:sz w:val="24"/>
          <w:szCs w:val="24"/>
        </w:rPr>
        <w:t xml:space="preserve"> la</w:t>
      </w:r>
      <w:r w:rsidRPr="00242AE7">
        <w:rPr>
          <w:rFonts w:ascii="Arial" w:hAnsi="Arial" w:cs="Arial"/>
          <w:sz w:val="24"/>
          <w:szCs w:val="24"/>
        </w:rPr>
        <w:t xml:space="preserve"> </w:t>
      </w:r>
      <w:r w:rsidR="0026797E" w:rsidRPr="00242AE7">
        <w:rPr>
          <w:rFonts w:ascii="Arial" w:hAnsi="Arial" w:cs="Arial"/>
          <w:sz w:val="24"/>
          <w:szCs w:val="24"/>
        </w:rPr>
        <w:t xml:space="preserve">preservación del </w:t>
      </w:r>
      <w:r w:rsidR="00FE781B" w:rsidRPr="00242AE7">
        <w:rPr>
          <w:rFonts w:ascii="Arial" w:hAnsi="Arial" w:cs="Arial"/>
          <w:sz w:val="24"/>
          <w:szCs w:val="24"/>
        </w:rPr>
        <w:t xml:space="preserve"> medio ambiente y la ornamentación.</w:t>
      </w:r>
    </w:p>
    <w:p w:rsidR="00FE781B" w:rsidRPr="00242AE7" w:rsidRDefault="00FE781B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Preservar las barandas de protección, para prevenir accidentes.</w:t>
      </w:r>
    </w:p>
    <w:p w:rsidR="00695990" w:rsidRPr="00242AE7" w:rsidRDefault="00695990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Prevenir una situación catastrófica ocasionada por </w:t>
      </w:r>
      <w:r w:rsidR="0026797E" w:rsidRPr="00242AE7">
        <w:rPr>
          <w:rFonts w:ascii="Arial" w:hAnsi="Arial" w:cs="Arial"/>
          <w:sz w:val="24"/>
          <w:szCs w:val="24"/>
        </w:rPr>
        <w:t xml:space="preserve">un </w:t>
      </w:r>
      <w:r w:rsidRPr="00242AE7">
        <w:rPr>
          <w:rFonts w:ascii="Arial" w:hAnsi="Arial" w:cs="Arial"/>
          <w:sz w:val="24"/>
          <w:szCs w:val="24"/>
        </w:rPr>
        <w:t xml:space="preserve"> posible represamiento.</w:t>
      </w:r>
    </w:p>
    <w:p w:rsidR="00695990" w:rsidRPr="00242AE7" w:rsidRDefault="00695990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Bienestar para los barrios impactados, especialmente para los niños que se ven afectados por enfermedades originadas en la </w:t>
      </w:r>
      <w:r w:rsidR="0026797E" w:rsidRPr="00242AE7">
        <w:rPr>
          <w:rFonts w:ascii="Arial" w:hAnsi="Arial" w:cs="Arial"/>
          <w:sz w:val="24"/>
          <w:szCs w:val="24"/>
        </w:rPr>
        <w:t>cría</w:t>
      </w:r>
      <w:r w:rsidRPr="00242AE7">
        <w:rPr>
          <w:rFonts w:ascii="Arial" w:hAnsi="Arial" w:cs="Arial"/>
          <w:sz w:val="24"/>
          <w:szCs w:val="24"/>
        </w:rPr>
        <w:t xml:space="preserve"> de mosquitos y vectores que proliferan en dicha situación de descuido y abandono.</w:t>
      </w:r>
    </w:p>
    <w:p w:rsidR="00695990" w:rsidRPr="00242AE7" w:rsidRDefault="0026797E" w:rsidP="0026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Ser un generador</w:t>
      </w:r>
      <w:r w:rsidR="00695990" w:rsidRPr="00242AE7">
        <w:rPr>
          <w:rFonts w:ascii="Arial" w:hAnsi="Arial" w:cs="Arial"/>
          <w:sz w:val="24"/>
          <w:szCs w:val="24"/>
        </w:rPr>
        <w:t xml:space="preserve"> de una fuente de empleo para la comunidad del mismo sector.</w:t>
      </w: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6797E" w:rsidRPr="00242AE7" w:rsidRDefault="0026797E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5165" w:rsidRPr="00242AE7" w:rsidRDefault="00DE5165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2AE7">
        <w:rPr>
          <w:rFonts w:ascii="Arial" w:hAnsi="Arial" w:cs="Arial"/>
          <w:b/>
          <w:sz w:val="24"/>
          <w:szCs w:val="24"/>
        </w:rPr>
        <w:t>COSTOS DEL PROYECTO</w:t>
      </w:r>
    </w:p>
    <w:p w:rsidR="006D58BC" w:rsidRPr="00242AE7" w:rsidRDefault="006D58BC" w:rsidP="004C0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8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5"/>
        <w:gridCol w:w="3192"/>
        <w:gridCol w:w="2818"/>
        <w:gridCol w:w="1796"/>
        <w:gridCol w:w="1510"/>
        <w:gridCol w:w="280"/>
        <w:gridCol w:w="1777"/>
        <w:gridCol w:w="1785"/>
        <w:gridCol w:w="1744"/>
        <w:gridCol w:w="2303"/>
      </w:tblGrid>
      <w:tr w:rsidR="00170A4C" w:rsidRPr="00242AE7" w:rsidTr="006437B5">
        <w:trPr>
          <w:gridAfter w:val="5"/>
          <w:wAfter w:w="7889" w:type="dxa"/>
          <w:trHeight w:val="315"/>
        </w:trPr>
        <w:tc>
          <w:tcPr>
            <w:tcW w:w="795" w:type="dxa"/>
          </w:tcPr>
          <w:p w:rsidR="001F2A26" w:rsidRPr="00242AE7" w:rsidRDefault="00F472E9" w:rsidP="001F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CANT</w:t>
            </w:r>
          </w:p>
        </w:tc>
        <w:tc>
          <w:tcPr>
            <w:tcW w:w="3192" w:type="dxa"/>
          </w:tcPr>
          <w:p w:rsidR="001F2A26" w:rsidRPr="00242AE7" w:rsidRDefault="00F472E9" w:rsidP="001F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DESCRIPCION</w:t>
            </w:r>
            <w:r w:rsidR="004464F2" w:rsidRPr="00242AE7">
              <w:rPr>
                <w:rFonts w:ascii="Arial" w:hAnsi="Arial" w:cs="Arial"/>
                <w:sz w:val="24"/>
                <w:szCs w:val="24"/>
              </w:rPr>
              <w:t xml:space="preserve"> DETALLE</w:t>
            </w:r>
          </w:p>
        </w:tc>
        <w:tc>
          <w:tcPr>
            <w:tcW w:w="2818" w:type="dxa"/>
          </w:tcPr>
          <w:p w:rsidR="001F2A26" w:rsidRPr="00242AE7" w:rsidRDefault="004464F2" w:rsidP="00643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EXPLICACION</w:t>
            </w:r>
          </w:p>
        </w:tc>
        <w:tc>
          <w:tcPr>
            <w:tcW w:w="1796" w:type="dxa"/>
          </w:tcPr>
          <w:p w:rsidR="001F2A26" w:rsidRPr="00242AE7" w:rsidRDefault="00F472E9" w:rsidP="001F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VR.UNITARIO</w:t>
            </w:r>
          </w:p>
        </w:tc>
        <w:tc>
          <w:tcPr>
            <w:tcW w:w="1510" w:type="dxa"/>
          </w:tcPr>
          <w:p w:rsidR="001F2A26" w:rsidRPr="00242AE7" w:rsidRDefault="00F472E9" w:rsidP="001F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F14692" w:rsidRPr="00242AE7" w:rsidTr="006437B5">
        <w:tblPrEx>
          <w:tblLook w:val="01E0"/>
        </w:tblPrEx>
        <w:trPr>
          <w:trHeight w:val="735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14692" w:rsidRPr="00242AE7" w:rsidRDefault="00F14692" w:rsidP="009B3C9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14692" w:rsidRPr="00242AE7" w:rsidRDefault="00F14692" w:rsidP="009B3C9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0" w:type="dxa"/>
            <w:vMerge w:val="restart"/>
            <w:vAlign w:val="center"/>
          </w:tcPr>
          <w:p w:rsidR="00F14692" w:rsidRPr="00242AE7" w:rsidRDefault="00F14692" w:rsidP="001F2A2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Cll.51 Nº.50-31</w:t>
            </w:r>
          </w:p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Edificio </w:t>
            </w:r>
            <w:proofErr w:type="spellStart"/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Coltabaco</w:t>
            </w:r>
            <w:proofErr w:type="spellEnd"/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T.2</w:t>
            </w:r>
          </w:p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Of.16-06</w:t>
            </w:r>
          </w:p>
        </w:tc>
        <w:tc>
          <w:tcPr>
            <w:tcW w:w="1785" w:type="dxa"/>
            <w:vMerge w:val="restart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251 50 41</w:t>
            </w:r>
          </w:p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3186676603</w:t>
            </w:r>
          </w:p>
        </w:tc>
        <w:tc>
          <w:tcPr>
            <w:tcW w:w="1744" w:type="dxa"/>
            <w:vMerge w:val="restart"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Matricula ESAL 21-014924-28</w:t>
            </w:r>
          </w:p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NIT. 900601045</w:t>
            </w:r>
          </w:p>
        </w:tc>
      </w:tr>
      <w:tr w:rsidR="00F14692" w:rsidRPr="00242AE7" w:rsidTr="006437B5">
        <w:tblPrEx>
          <w:tblLook w:val="01E0"/>
        </w:tblPrEx>
        <w:trPr>
          <w:trHeight w:val="36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1F2A26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170A4C">
        <w:tblPrEx>
          <w:tblLook w:val="01E0"/>
        </w:tblPrEx>
        <w:trPr>
          <w:trHeight w:val="39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14692" w:rsidRPr="00242AE7" w:rsidRDefault="00322A9D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Costo de la 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Guadaña </w:t>
            </w: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8 días</w:t>
            </w: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$ 50.000 diarios</w:t>
            </w:r>
          </w:p>
        </w:tc>
        <w:tc>
          <w:tcPr>
            <w:tcW w:w="1510" w:type="dxa"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400.000</w:t>
            </w:r>
          </w:p>
        </w:tc>
        <w:tc>
          <w:tcPr>
            <w:tcW w:w="280" w:type="dxa"/>
            <w:vMerge w:val="restart"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9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14692" w:rsidRPr="00242AE7" w:rsidRDefault="00F14692" w:rsidP="00322A9D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Trabajador </w:t>
            </w:r>
            <w:r w:rsidR="00322A9D" w:rsidRPr="00242AE7">
              <w:rPr>
                <w:rFonts w:ascii="Arial" w:hAnsi="Arial" w:cs="Arial"/>
                <w:snapToGrid w:val="0"/>
                <w:sz w:val="24"/>
                <w:szCs w:val="24"/>
              </w:rPr>
              <w:t>guadañador</w:t>
            </w: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8 </w:t>
            </w:r>
            <w:r w:rsidR="004464F2" w:rsidRPr="00242AE7">
              <w:rPr>
                <w:rFonts w:ascii="Arial" w:hAnsi="Arial" w:cs="Arial"/>
                <w:snapToGrid w:val="0"/>
                <w:sz w:val="24"/>
                <w:szCs w:val="24"/>
              </w:rPr>
              <w:t>días</w:t>
            </w: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F14692" w:rsidRPr="00242AE7" w:rsidRDefault="008B2A5C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9B3C96"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0.000 </w:t>
            </w:r>
            <w:r w:rsidR="004464F2" w:rsidRPr="00242AE7">
              <w:rPr>
                <w:rFonts w:ascii="Arial" w:hAnsi="Arial" w:cs="Arial"/>
                <w:snapToGrid w:val="0"/>
                <w:sz w:val="24"/>
                <w:szCs w:val="24"/>
              </w:rPr>
              <w:t>día</w:t>
            </w:r>
          </w:p>
        </w:tc>
        <w:tc>
          <w:tcPr>
            <w:tcW w:w="1510" w:type="dxa"/>
            <w:vAlign w:val="center"/>
          </w:tcPr>
          <w:p w:rsidR="00F14692" w:rsidRPr="00242AE7" w:rsidRDefault="008B2A5C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640</w:t>
            </w:r>
            <w:r w:rsidR="009B3C96" w:rsidRPr="00242AE7">
              <w:rPr>
                <w:rFonts w:ascii="Arial" w:hAnsi="Arial" w:cs="Arial"/>
                <w:snapToGrid w:val="0"/>
                <w:sz w:val="24"/>
                <w:szCs w:val="24"/>
              </w:rPr>
              <w:t>.000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9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Materiales para Lijada, soplete  y Preparación superficie metálica a pintar.</w:t>
            </w: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8 días preparación y lijada</w:t>
            </w:r>
          </w:p>
        </w:tc>
        <w:tc>
          <w:tcPr>
            <w:tcW w:w="1796" w:type="dxa"/>
          </w:tcPr>
          <w:p w:rsidR="00F14692" w:rsidRPr="00242AE7" w:rsidRDefault="00134F3B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1.0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>00.000</w:t>
            </w:r>
          </w:p>
        </w:tc>
        <w:tc>
          <w:tcPr>
            <w:tcW w:w="1510" w:type="dxa"/>
            <w:vAlign w:val="center"/>
          </w:tcPr>
          <w:p w:rsidR="00F14692" w:rsidRPr="00242AE7" w:rsidRDefault="008B2A5C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1.0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>00.000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225"/>
        </w:trPr>
        <w:tc>
          <w:tcPr>
            <w:tcW w:w="795" w:type="dxa"/>
            <w:vAlign w:val="center"/>
          </w:tcPr>
          <w:p w:rsidR="00F14692" w:rsidRPr="00242AE7" w:rsidRDefault="00134F3B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Tambor</w:t>
            </w:r>
            <w:r w:rsidR="00134F3B" w:rsidRPr="00242AE7">
              <w:rPr>
                <w:rFonts w:ascii="Arial" w:hAnsi="Arial" w:cs="Arial"/>
                <w:snapToGrid w:val="0"/>
                <w:sz w:val="24"/>
                <w:szCs w:val="24"/>
              </w:rPr>
              <w:t>es</w:t>
            </w: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pintura anticorrosivo industrial colores, para dos manos de pintura</w:t>
            </w:r>
          </w:p>
        </w:tc>
        <w:tc>
          <w:tcPr>
            <w:tcW w:w="2818" w:type="dxa"/>
          </w:tcPr>
          <w:p w:rsidR="00F14692" w:rsidRPr="00242AE7" w:rsidRDefault="00134F3B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p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>ara dos manos de pintura</w:t>
            </w: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1.751.800</w:t>
            </w:r>
          </w:p>
        </w:tc>
        <w:tc>
          <w:tcPr>
            <w:tcW w:w="1510" w:type="dxa"/>
            <w:vAlign w:val="center"/>
          </w:tcPr>
          <w:p w:rsidR="00F14692" w:rsidRPr="00242AE7" w:rsidRDefault="00134F3B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3.503.600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255"/>
        </w:trPr>
        <w:tc>
          <w:tcPr>
            <w:tcW w:w="795" w:type="dxa"/>
            <w:vAlign w:val="center"/>
          </w:tcPr>
          <w:p w:rsidR="00F14692" w:rsidRPr="00242AE7" w:rsidRDefault="00134F3B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AE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Trabajador</w:t>
            </w:r>
            <w:r w:rsidR="008B2A5C"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es </w:t>
            </w: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464F2" w:rsidRPr="00242AE7">
              <w:rPr>
                <w:rFonts w:ascii="Arial" w:hAnsi="Arial" w:cs="Arial"/>
                <w:snapToGrid w:val="0"/>
                <w:sz w:val="24"/>
                <w:szCs w:val="24"/>
              </w:rPr>
              <w:t>pintando</w:t>
            </w:r>
          </w:p>
        </w:tc>
        <w:tc>
          <w:tcPr>
            <w:tcW w:w="2818" w:type="dxa"/>
          </w:tcPr>
          <w:p w:rsidR="00F14692" w:rsidRPr="00242AE7" w:rsidRDefault="00134F3B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15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="004464F2" w:rsidRPr="00242AE7">
              <w:rPr>
                <w:rFonts w:ascii="Arial" w:hAnsi="Arial" w:cs="Arial"/>
                <w:snapToGrid w:val="0"/>
                <w:sz w:val="24"/>
                <w:szCs w:val="24"/>
              </w:rPr>
              <w:t>días</w:t>
            </w:r>
          </w:p>
        </w:tc>
        <w:tc>
          <w:tcPr>
            <w:tcW w:w="1796" w:type="dxa"/>
          </w:tcPr>
          <w:p w:rsidR="00F14692" w:rsidRPr="00242AE7" w:rsidRDefault="00134F3B" w:rsidP="009B3C9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8</w:t>
            </w:r>
            <w:r w:rsidR="009B3C96" w:rsidRPr="00242AE7">
              <w:rPr>
                <w:rFonts w:ascii="Arial" w:hAnsi="Arial" w:cs="Arial"/>
                <w:snapToGrid w:val="0"/>
                <w:sz w:val="24"/>
                <w:szCs w:val="24"/>
              </w:rPr>
              <w:t>0.000</w:t>
            </w:r>
            <w:r w:rsidR="004464F2" w:rsidRPr="00242AE7">
              <w:rPr>
                <w:rFonts w:ascii="Arial" w:hAnsi="Arial" w:cs="Arial"/>
                <w:snapToGrid w:val="0"/>
                <w:sz w:val="24"/>
                <w:szCs w:val="24"/>
              </w:rPr>
              <w:t xml:space="preserve"> día</w:t>
            </w:r>
          </w:p>
        </w:tc>
        <w:tc>
          <w:tcPr>
            <w:tcW w:w="1510" w:type="dxa"/>
            <w:vAlign w:val="center"/>
          </w:tcPr>
          <w:p w:rsidR="00F14692" w:rsidRPr="00242AE7" w:rsidRDefault="008B2A5C" w:rsidP="008B2A5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2.4</w:t>
            </w:r>
            <w:r w:rsidR="00E513C5" w:rsidRPr="00242AE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134F3B" w:rsidRPr="00242AE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  <w:r w:rsidR="00E513C5" w:rsidRPr="00242AE7">
              <w:rPr>
                <w:rFonts w:ascii="Arial" w:hAnsi="Arial" w:cs="Arial"/>
                <w:snapToGrid w:val="0"/>
                <w:sz w:val="24"/>
                <w:szCs w:val="24"/>
              </w:rPr>
              <w:t>.00</w:t>
            </w:r>
            <w:r w:rsidR="00F14692" w:rsidRPr="00242AE7">
              <w:rPr>
                <w:rFonts w:ascii="Arial" w:hAnsi="Arial" w:cs="Arial"/>
                <w:snapToGrid w:val="0"/>
                <w:sz w:val="24"/>
                <w:szCs w:val="24"/>
              </w:rPr>
              <w:t>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27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4692" w:rsidRPr="00242AE7" w:rsidRDefault="00F14692" w:rsidP="006D58BC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14692" w:rsidRPr="00242AE7" w:rsidRDefault="00F14692" w:rsidP="006D58BC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F14692">
        <w:tblPrEx>
          <w:tblLook w:val="01E0"/>
        </w:tblPrEx>
        <w:trPr>
          <w:trHeight w:val="300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GASTOS VARIOS E IMPREV</w:t>
            </w:r>
            <w:r w:rsidR="00242AE7">
              <w:rPr>
                <w:rFonts w:ascii="Arial" w:hAnsi="Arial" w:cs="Arial"/>
                <w:snapToGrid w:val="0"/>
                <w:sz w:val="24"/>
                <w:szCs w:val="24"/>
              </w:rPr>
              <w:t>ISTOS</w:t>
            </w:r>
            <w:proofErr w:type="gramStart"/>
            <w:r w:rsidR="00242AE7">
              <w:rPr>
                <w:rFonts w:ascii="Arial" w:hAnsi="Arial" w:cs="Arial"/>
                <w:snapToGrid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14692" w:rsidRPr="00242AE7" w:rsidRDefault="008B2A5C" w:rsidP="00363DB1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794.360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F14692" w:rsidRPr="00242AE7" w:rsidTr="006437B5">
        <w:tblPrEx>
          <w:tblLook w:val="01E0"/>
        </w:tblPrEx>
        <w:trPr>
          <w:trHeight w:val="176"/>
        </w:trPr>
        <w:tc>
          <w:tcPr>
            <w:tcW w:w="795" w:type="dxa"/>
            <w:vAlign w:val="center"/>
          </w:tcPr>
          <w:p w:rsidR="00F14692" w:rsidRPr="00242AE7" w:rsidRDefault="00F14692" w:rsidP="004C0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TOTAL GENERAL</w:t>
            </w:r>
          </w:p>
        </w:tc>
        <w:tc>
          <w:tcPr>
            <w:tcW w:w="2818" w:type="dxa"/>
          </w:tcPr>
          <w:p w:rsidR="00F14692" w:rsidRPr="00242AE7" w:rsidRDefault="00F14692" w:rsidP="006437B5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96" w:type="dxa"/>
          </w:tcPr>
          <w:p w:rsidR="00F14692" w:rsidRPr="00242AE7" w:rsidRDefault="00F14692" w:rsidP="001F2A26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F14692" w:rsidRPr="00242AE7" w:rsidRDefault="00322A9D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242AE7">
              <w:rPr>
                <w:rFonts w:ascii="Arial" w:hAnsi="Arial" w:cs="Arial"/>
                <w:snapToGrid w:val="0"/>
                <w:sz w:val="24"/>
                <w:szCs w:val="24"/>
              </w:rPr>
              <w:t>8.737.960</w:t>
            </w:r>
          </w:p>
        </w:tc>
        <w:tc>
          <w:tcPr>
            <w:tcW w:w="280" w:type="dxa"/>
            <w:vMerge/>
            <w:vAlign w:val="center"/>
          </w:tcPr>
          <w:p w:rsidR="00F14692" w:rsidRPr="00242AE7" w:rsidRDefault="00F14692" w:rsidP="00454497">
            <w:pPr>
              <w:jc w:val="center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77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F14692" w:rsidRPr="00242AE7" w:rsidRDefault="00F14692" w:rsidP="0045449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F14692" w:rsidRPr="00242AE7" w:rsidRDefault="00F14692" w:rsidP="00454497">
            <w:pPr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</w:tbl>
    <w:p w:rsidR="00DE5165" w:rsidRPr="00242AE7" w:rsidRDefault="00F14692" w:rsidP="00DE5165">
      <w:pPr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 </w:t>
      </w:r>
    </w:p>
    <w:p w:rsidR="00F14692" w:rsidRPr="00242AE7" w:rsidRDefault="004464F2" w:rsidP="00DE5165">
      <w:pPr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SON:</w:t>
      </w:r>
      <w:r w:rsidR="00F14692" w:rsidRPr="00242AE7">
        <w:rPr>
          <w:rFonts w:ascii="Arial" w:hAnsi="Arial" w:cs="Arial"/>
          <w:sz w:val="24"/>
          <w:szCs w:val="24"/>
        </w:rPr>
        <w:t xml:space="preserve"> </w:t>
      </w:r>
      <w:r w:rsidR="00322A9D" w:rsidRPr="00242AE7">
        <w:rPr>
          <w:rFonts w:ascii="Arial" w:hAnsi="Arial" w:cs="Arial"/>
          <w:sz w:val="24"/>
          <w:szCs w:val="24"/>
        </w:rPr>
        <w:t>OCHO MILLONES, SETECIENTOS TREINTA Y SIETE MIL NOVECIENTOS SESENTA PESOS M.L.C.</w:t>
      </w:r>
    </w:p>
    <w:p w:rsidR="00DE5165" w:rsidRPr="00242AE7" w:rsidRDefault="00DE5165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>Atentamente,</w:t>
      </w: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87F" w:rsidRPr="00242AE7" w:rsidRDefault="00363DB1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2AE7">
        <w:rPr>
          <w:rFonts w:ascii="Arial" w:hAnsi="Arial" w:cs="Arial"/>
          <w:sz w:val="24"/>
          <w:szCs w:val="24"/>
        </w:rPr>
        <w:t xml:space="preserve">ARCINDO PEREA </w:t>
      </w: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42AE7">
        <w:rPr>
          <w:rFonts w:ascii="Arial" w:hAnsi="Arial" w:cs="Arial"/>
          <w:snapToGrid w:val="0"/>
          <w:sz w:val="24"/>
          <w:szCs w:val="24"/>
        </w:rPr>
        <w:t>CC.Nº.2.731.659 de Medellín</w:t>
      </w:r>
    </w:p>
    <w:p w:rsidR="009676E8" w:rsidRPr="00242AE7" w:rsidRDefault="009676E8" w:rsidP="00A512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242AE7">
        <w:rPr>
          <w:rFonts w:ascii="Arial" w:hAnsi="Arial" w:cs="Arial"/>
          <w:snapToGrid w:val="0"/>
          <w:sz w:val="24"/>
          <w:szCs w:val="24"/>
        </w:rPr>
        <w:t>Dirección</w:t>
      </w:r>
      <w:r w:rsidR="002D5823" w:rsidRPr="00242AE7">
        <w:rPr>
          <w:rFonts w:ascii="Arial" w:hAnsi="Arial" w:cs="Arial"/>
          <w:snapToGrid w:val="0"/>
          <w:sz w:val="24"/>
          <w:szCs w:val="24"/>
        </w:rPr>
        <w:t xml:space="preserve">   </w:t>
      </w:r>
      <w:r w:rsidRPr="00242AE7">
        <w:rPr>
          <w:rFonts w:ascii="Arial" w:hAnsi="Arial" w:cs="Arial"/>
          <w:snapToGrid w:val="0"/>
          <w:sz w:val="24"/>
          <w:szCs w:val="24"/>
        </w:rPr>
        <w:t xml:space="preserve">.  MEDELLIN Calle </w:t>
      </w:r>
      <w:smartTag w:uri="urn:schemas-microsoft-com:office:smarttags" w:element="metricconverter">
        <w:smartTagPr>
          <w:attr w:name="ProductID" w:val="71C"/>
        </w:smartTagPr>
        <w:r w:rsidRPr="00242AE7">
          <w:rPr>
            <w:rFonts w:ascii="Arial" w:hAnsi="Arial" w:cs="Arial"/>
            <w:snapToGrid w:val="0"/>
            <w:sz w:val="24"/>
            <w:szCs w:val="24"/>
          </w:rPr>
          <w:t>71C</w:t>
        </w:r>
      </w:smartTag>
      <w:r w:rsidRPr="00242AE7">
        <w:rPr>
          <w:rFonts w:ascii="Arial" w:hAnsi="Arial" w:cs="Arial"/>
          <w:snapToGrid w:val="0"/>
          <w:sz w:val="24"/>
          <w:szCs w:val="24"/>
        </w:rPr>
        <w:t xml:space="preserve">  # 30-89</w:t>
      </w:r>
    </w:p>
    <w:p w:rsidR="009676E8" w:rsidRPr="00242AE7" w:rsidRDefault="009676E8" w:rsidP="009676E8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242AE7">
        <w:rPr>
          <w:rFonts w:ascii="Arial" w:hAnsi="Arial" w:cs="Arial"/>
          <w:snapToGrid w:val="0"/>
          <w:sz w:val="24"/>
          <w:szCs w:val="24"/>
        </w:rPr>
        <w:t>Teléfono .</w:t>
      </w:r>
      <w:proofErr w:type="gramEnd"/>
      <w:r w:rsidRPr="00242AE7">
        <w:rPr>
          <w:rFonts w:ascii="Arial" w:hAnsi="Arial" w:cs="Arial"/>
          <w:snapToGrid w:val="0"/>
          <w:sz w:val="24"/>
          <w:szCs w:val="24"/>
        </w:rPr>
        <w:t xml:space="preserve"> 291 22 80 y </w:t>
      </w:r>
      <w:r w:rsidR="00600945" w:rsidRPr="00242AE7">
        <w:rPr>
          <w:rFonts w:ascii="Arial" w:hAnsi="Arial" w:cs="Arial"/>
          <w:snapToGrid w:val="0"/>
          <w:sz w:val="24"/>
          <w:szCs w:val="24"/>
        </w:rPr>
        <w:t xml:space="preserve">254 17 26 </w:t>
      </w:r>
      <w:r w:rsidR="00322A9D" w:rsidRPr="00242AE7">
        <w:rPr>
          <w:rFonts w:ascii="Arial" w:hAnsi="Arial" w:cs="Arial"/>
          <w:snapToGrid w:val="0"/>
          <w:sz w:val="24"/>
          <w:szCs w:val="24"/>
        </w:rPr>
        <w:t>-3215538603</w:t>
      </w:r>
    </w:p>
    <w:p w:rsidR="009676E8" w:rsidRPr="00242AE7" w:rsidRDefault="009676E8" w:rsidP="009676E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4"/>
          <w:szCs w:val="24"/>
        </w:rPr>
      </w:pPr>
      <w:r w:rsidRPr="00242AE7">
        <w:rPr>
          <w:rFonts w:ascii="Arial" w:hAnsi="Arial" w:cs="Arial"/>
          <w:snapToGrid w:val="0"/>
          <w:sz w:val="24"/>
          <w:szCs w:val="24"/>
        </w:rPr>
        <w:t xml:space="preserve">Organización de Comunidades </w:t>
      </w:r>
      <w:proofErr w:type="spellStart"/>
      <w:r w:rsidRPr="00242AE7">
        <w:rPr>
          <w:rFonts w:ascii="Arial" w:hAnsi="Arial" w:cs="Arial"/>
          <w:snapToGrid w:val="0"/>
          <w:sz w:val="24"/>
          <w:szCs w:val="24"/>
        </w:rPr>
        <w:t>Plurietnicas</w:t>
      </w:r>
      <w:proofErr w:type="spellEnd"/>
      <w:r w:rsidR="00322A9D" w:rsidRPr="00242AE7">
        <w:rPr>
          <w:rFonts w:ascii="Arial" w:hAnsi="Arial" w:cs="Arial"/>
          <w:snapToGrid w:val="0"/>
          <w:sz w:val="24"/>
          <w:szCs w:val="24"/>
        </w:rPr>
        <w:t xml:space="preserve"> “</w:t>
      </w:r>
      <w:r w:rsidRPr="00242AE7">
        <w:rPr>
          <w:rFonts w:ascii="Arial" w:hAnsi="Arial" w:cs="Arial"/>
          <w:b/>
          <w:snapToGrid w:val="0"/>
          <w:sz w:val="24"/>
          <w:szCs w:val="24"/>
        </w:rPr>
        <w:t>ORCOPLUS</w:t>
      </w:r>
      <w:r w:rsidR="00322A9D" w:rsidRPr="00242AE7">
        <w:rPr>
          <w:rFonts w:ascii="Arial" w:hAnsi="Arial"/>
          <w:b/>
          <w:snapToGrid w:val="0"/>
          <w:sz w:val="24"/>
          <w:szCs w:val="24"/>
        </w:rPr>
        <w:t>”</w:t>
      </w:r>
    </w:p>
    <w:p w:rsidR="009676E8" w:rsidRPr="00242AE7" w:rsidRDefault="00600945" w:rsidP="004464F2">
      <w:pPr>
        <w:spacing w:after="0"/>
        <w:jc w:val="both"/>
        <w:rPr>
          <w:b/>
          <w:sz w:val="24"/>
          <w:szCs w:val="24"/>
        </w:rPr>
      </w:pPr>
      <w:r w:rsidRPr="00242AE7">
        <w:rPr>
          <w:b/>
          <w:sz w:val="24"/>
          <w:szCs w:val="24"/>
        </w:rPr>
        <w:t>Nº.-ESAL 21-002539-28</w:t>
      </w:r>
    </w:p>
    <w:p w:rsidR="00600945" w:rsidRPr="00242AE7" w:rsidRDefault="00600945" w:rsidP="004464F2">
      <w:pPr>
        <w:spacing w:after="0"/>
        <w:jc w:val="both"/>
        <w:rPr>
          <w:b/>
          <w:sz w:val="24"/>
          <w:szCs w:val="24"/>
        </w:rPr>
      </w:pPr>
      <w:r w:rsidRPr="00242AE7">
        <w:rPr>
          <w:b/>
          <w:sz w:val="24"/>
          <w:szCs w:val="24"/>
        </w:rPr>
        <w:t>NIT 811012613-9</w:t>
      </w:r>
    </w:p>
    <w:sectPr w:rsidR="00600945" w:rsidRPr="00242AE7" w:rsidSect="0065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F0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4CA1"/>
    <w:rsid w:val="00126BC1"/>
    <w:rsid w:val="00134F3B"/>
    <w:rsid w:val="00153843"/>
    <w:rsid w:val="00170A4C"/>
    <w:rsid w:val="00183B6A"/>
    <w:rsid w:val="001A3464"/>
    <w:rsid w:val="001C3148"/>
    <w:rsid w:val="001F2A26"/>
    <w:rsid w:val="00242AE7"/>
    <w:rsid w:val="0026797E"/>
    <w:rsid w:val="002D5823"/>
    <w:rsid w:val="003167B5"/>
    <w:rsid w:val="00322A9D"/>
    <w:rsid w:val="00363DB1"/>
    <w:rsid w:val="00384CA1"/>
    <w:rsid w:val="003E5AFC"/>
    <w:rsid w:val="00402281"/>
    <w:rsid w:val="004464F2"/>
    <w:rsid w:val="00474DF6"/>
    <w:rsid w:val="004C0DB5"/>
    <w:rsid w:val="00522FD4"/>
    <w:rsid w:val="0058705A"/>
    <w:rsid w:val="005B6D57"/>
    <w:rsid w:val="005D7747"/>
    <w:rsid w:val="00600945"/>
    <w:rsid w:val="006232A6"/>
    <w:rsid w:val="006437B5"/>
    <w:rsid w:val="00652680"/>
    <w:rsid w:val="00695990"/>
    <w:rsid w:val="006D58BC"/>
    <w:rsid w:val="00733A15"/>
    <w:rsid w:val="00756B08"/>
    <w:rsid w:val="008B2A5C"/>
    <w:rsid w:val="009676E8"/>
    <w:rsid w:val="009B3C96"/>
    <w:rsid w:val="00A12407"/>
    <w:rsid w:val="00A512FD"/>
    <w:rsid w:val="00A7236F"/>
    <w:rsid w:val="00A9303D"/>
    <w:rsid w:val="00A94423"/>
    <w:rsid w:val="00B33400"/>
    <w:rsid w:val="00BE1C25"/>
    <w:rsid w:val="00CE3AD0"/>
    <w:rsid w:val="00D74D3D"/>
    <w:rsid w:val="00DE5165"/>
    <w:rsid w:val="00E513C5"/>
    <w:rsid w:val="00EB45F4"/>
    <w:rsid w:val="00F14692"/>
    <w:rsid w:val="00F472E9"/>
    <w:rsid w:val="00F5587F"/>
    <w:rsid w:val="00FE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BCB52-46AA-456C-8BF4-55CF08AB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afro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3</cp:revision>
  <dcterms:created xsi:type="dcterms:W3CDTF">2014-02-05T13:25:00Z</dcterms:created>
  <dcterms:modified xsi:type="dcterms:W3CDTF">2014-02-05T14:00:00Z</dcterms:modified>
</cp:coreProperties>
</file>